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</w:t>
      </w:r>
      <w:r>
        <w:rPr>
          <w:rFonts w:hint="eastAsia" w:ascii="宋体" w:hAnsi="宋体"/>
          <w:b/>
          <w:bCs/>
          <w:sz w:val="24"/>
          <w:lang w:val="en-US" w:eastAsia="zh-CN"/>
        </w:rPr>
        <w:t>2023-2024（下）</w:t>
      </w:r>
      <w:r>
        <w:rPr>
          <w:rFonts w:hint="eastAsia" w:ascii="宋体" w:hAnsi="宋体"/>
          <w:b/>
          <w:bCs/>
          <w:sz w:val="24"/>
          <w:lang w:eastAsia="zh-CN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lang w:eastAsia="zh-CN"/>
        </w:rPr>
        <w:t>周</w:t>
      </w:r>
      <w:r>
        <w:rPr>
          <w:rFonts w:hint="eastAsia" w:ascii="宋体" w:hAnsi="宋体"/>
          <w:b/>
          <w:bCs/>
          <w:sz w:val="24"/>
        </w:rPr>
        <w:t>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</w:t>
      </w:r>
      <w:r>
        <w:rPr>
          <w:rFonts w:hint="eastAsia" w:ascii="宋体" w:hAnsi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</w:rPr>
        <w:t xml:space="preserve">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陈景键</w:t>
      </w:r>
      <w:r>
        <w:rPr>
          <w:rFonts w:hint="eastAsia" w:ascii="宋体" w:hAnsi="宋体"/>
          <w:b/>
          <w:bCs/>
          <w:sz w:val="24"/>
        </w:rPr>
        <w:t xml:space="preserve">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11</w:t>
      </w:r>
    </w:p>
    <w:tbl>
      <w:tblPr>
        <w:tblStyle w:val="1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92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许炜、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陈景键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、刘星、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黄亮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省关键问题二卷评讲2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散文复习1    限时训练1  作文讲评1   限时训练讲评1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上一周主要进行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省关键问题二卷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考试，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学生能掌握课内知识点，掌握阅读方法。但理解性默写掌握还不足。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省关键问题二卷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考试反映出学生在现代文阅读欣赏、古诗文阅读理解方面还存在不足。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语言建构与运用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积累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文中相关的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尤其是古诗文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1E1E1E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以及语用题中涉及的知识。</w:t>
            </w:r>
          </w:p>
          <w:p>
            <w:pPr>
              <w:pStyle w:val="2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/>
              </w:rPr>
              <w:t>思维发展与提升：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调动情感体验与思考，分析手法等，体会作品艺术表现力。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审美鉴赏创造：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鉴赏出色的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说理、叙述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艺术，品味辩驳技巧和修辞方法。体味并分析文章在论证说理方面的独到之处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文化传承与理解：使学生感受到民族文化的博大精深，形成文化自觉和自信的态度。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把握散文写作技巧的特点，掌握古诗文结合语境理解内容，找准得分点，准确翻译文言语句。学习从语言、形象、主题等角度欣赏作品。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pStyle w:val="13"/>
              <w:widowControl/>
              <w:numPr>
                <w:ilvl w:val="0"/>
                <w:numId w:val="2"/>
              </w:numPr>
              <w:shd w:val="clear" w:color="auto"/>
              <w:spacing w:beforeAutospacing="0" w:afterAutospacing="0" w:line="240" w:lineRule="auto"/>
              <w:ind w:firstLine="1470" w:firstLineChars="700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讲评省关键问题二卷</w:t>
            </w:r>
          </w:p>
          <w:p>
            <w:pPr>
              <w:pStyle w:val="13"/>
              <w:widowControl/>
              <w:numPr>
                <w:ilvl w:val="0"/>
                <w:numId w:val="3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教师介绍阅卷情况。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 1 题【参考答案】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【命题立意】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本题考查考生理解文中重要词语和句子的含义、检索提取文本中的重要信息、归纳整合文中信息和内容要点、概括分析各种信息之间关系等能力。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 2 题【参考答案】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【命题立意】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本题考查考生根据文本内容作出合理推论，考查知识迁移能力和“思维发展与提升”的核心素养。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【试题分析】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项是对第一段内容的推断。文中说“考察章学诚的《文史通义》，可以发现，他将中国古代学术大致分为文、史两大体系进行梳理，并以此为出发点，探寻同源异流的演变轨迹，进而阐发汇通明义的学术观念”，但是就此作出逻辑推断“如果章学诚没有对中国古代学术体系进行分类、梳理，并探寻其同源异流的演变轨迹，就不能阐发汇通明义的学术观念”，理由不充分。故 A 项推论不正确，是本题答案。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 4 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【评分说明】每点 1 分。意思对即可。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【命题立意】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本题考查考生准确解读整篇文本、筛选整合文中信息，对文本材料准确理解、分析、综合并最终进行概括归纳的能力。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 5 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每点 2 分。意思对即可。其他角度的答题，言之有据，析之成理，酌情给分。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【命题立意】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本题考查考生归纳、分析、整合文中信息和内容要点的能力。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6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题【参考答案】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C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项，考查对小说主题的理解。蒋冰如和倪焕之有着美好的教育理想，有很好的教育主张和理念，他们深知国家好起来的希望是培养正当的人，培养民众的辨析能力。教育改革和实施需要教师推动，需要像金树伯等社会人士的支持。但对蒋冰如和倪焕之有关教育的讨论，作为教师的陆三复只将教学作为糊口的手段，缺乏对教育的热爱；徐佑甫不赞同还理论知识浅薄；金树伯认为是傻子说傻话，只享受当下眼前适意，对教育不屑一顾，这些都预示着教育改革必然困难重重。C 项表述正确。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 9 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本题主要考查考生分析情节结构安排和作用的能力。能力层级为 D、F 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【解题分析】</w:t>
            </w:r>
          </w:p>
          <w:p>
            <w:pPr>
              <w:spacing w:line="276" w:lineRule="auto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本题设计意在引导考生如何分析和鉴赏文体特征的作用。一是引导学生在鉴赏文学类文本时一定要关注文体特征；人物对话是小说重要组成部分，但像本小说以人物对话来推动情节发展的情形则不多见。二是要求考生准确理解“艺术效果”的涵义，明确答题指向。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hd w:val="clear" w:color="auto"/>
              <w:spacing w:beforeAutospacing="0" w:afterAutospacing="0" w:line="240" w:lineRule="auto"/>
              <w:ind w:firstLine="1470" w:firstLineChars="700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  讲评省关键问题二卷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10．【参考答案】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B\E\F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（契丹骑环寨而过，寨中发万弩射之，流矢蔽日，契丹人马死伤塞路。）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要关注主语与动词的变化。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．【参考答案】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【命题立意】本题重点考查学生理解文言实词的能力，能力层级为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B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级。【解题分析】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B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选项中“委弃车帐铠仗羊马”的“委”为“丢弃”；《过秦论》中“俯首系颈，委命下吏”的“委”为“委托、交给”；两者意思不同。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熟悉课内知识。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．【参考答案】（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）契丹人得以在营州与平州之间割草放牧，并乘隙攻占了新州，周德威率兵复夺却没有取胜，最后败归幽州城。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）李嗣源和他的养子李从珂率领三千骑兵为前锋部队，在距离幽州六十里的地方，与契丹军队相遇。契丹军队感到惊恐而退却，晋军从两翼紧随其后。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【评分标准】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）“刍牧”， “陷”，“克”，状语后置句，每处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）“将”，“距”，“却”，“翼”，每处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．【参考答案】①根据地形采取相应措施。②根据实际情况调整阵式。③敌兵败走，趁胜追击。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【命题立意】本题重点考查学生从文本中获取与加工信息的能力，综合运用文中信息和文言知识进行分析概括的能力。能力层级为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C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第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16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题【参考答案】①立下济世安邦的大志。②以先贤为榜样，不妄自菲薄。③潜心学业，刻苦学习，心无旁骛。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630" w:firstLineChars="300"/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要结合诗句，并培养常识。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420" w:firstLineChars="200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学生反思、总结。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420" w:firstLineChars="200"/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作业布置《即学即练》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hd w:val="clear" w:color="auto"/>
              <w:spacing w:beforeAutospacing="0" w:afterAutospacing="0" w:line="240" w:lineRule="auto"/>
              <w:ind w:firstLine="1470" w:firstLineChars="700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散文复习（理解重要词句的含意）</w:t>
            </w:r>
          </w:p>
          <w:p>
            <w:pPr>
              <w:numPr>
                <w:ilvl w:val="0"/>
                <w:numId w:val="4"/>
              </w:numP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学生阅读散文必备知识，提出质疑。散文中的“重要词语、“重要语句”。</w:t>
            </w:r>
          </w:p>
          <w:p>
            <w:pPr>
              <w:pStyle w:val="5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二、［答题指导］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1.“三联一依”理解词语含义2.“多看多联”理解句子含意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第一步，“多看”，理解表层意。（1）看句中关键词。（2）看句子所指对象。（3）看句子是否运用某种技巧（尤其关注是否使用修辞手法）。在此基础上，初步感知句子大致的意思。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第二步，“多联”，挖掘深层意。（1）联系该句位置特点挖掘：①对于段首、文首统领句，可关注下文语段；②对于段末、文末总结句，可关注上文语段；③对于中间衔接句，可关注上下文。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（2）联系相邻句子及文中关键语句去体会。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（3）联系段落的中心去理解。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（4）联系背景去思考。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（5）联系主旨进行总结。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3.答题模式一：表层意+语境意+隐含意。即“由表及里”，先理解表层意,再分析语境意,最后挖掘词句的隐含意。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答题模式二：手法+内容（本句意思或本句所写的内容）+效果（情感、形象、主旨）。即本句采用……手法，写出了……内容，表达了……情感（主旨）；或写出了人物（景物）……特点。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三、训练及讲评《我远来是为的这一湖水》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四、总结、反思。作业布置《即学即练》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260" w:firstLineChars="600"/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第四课时    限时训练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260" w:firstLineChars="600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第五课时 限时训练评讲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一、学生订正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二、学生提出质疑，师生讨论总结。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第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18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题【参考答案】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屡见不鲜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B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甚嚣尘上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C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波澜起伏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解题分析】本题需要填写三个成语。成语填写与成语选择不同，试题没有提供成语的选项，形式上具有一定的开放性，但内容上要符合具体情境的要求。材料分析、探讨的是中国传统戏曲在新时代面临的现实情况，以及借助新媒介得以传承、创新的措施和方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第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19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题【参考答案】①原句是表演的概括性描绘，删掉了连接词，四字短语连用，语意、节奏更明快，有韵律感；②更能体现表演难度大，舞蹈演员动作娴熟，连贯性强，干脆利落，一气呵成。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【解题分析】材料中画波浪线的部分，是对桂剧演员“三跌四出”“箱内换衣”绝活表演的生动描写。原句与改句之间最大的区别在于，改句添加了“在……之间”“接着”“然后”，以及总结性的“所有动作”。与原句相比，改写的句子只强调了动作的前后顺序和承接，以及对动作的总结性、结论性的评价。原句没有连接词、没有评价、重在表现，演员的动作直观呈现，更具动作性和画面感。且原句多用四字短语，凝练、利落，与演员娴熟的动作像呼应，更能增添戏剧舞台表演的表现力，语言本身也更明快、鲜活，有韵律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第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20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【参考答案】①用在动词“实现”后面，表示动作的完成；②表示到目前为止“住”这个动作延续或重复的量——半个月，与前文“才”搭配使用，隐含着意犹未尽之意；③表时间的量词“半个月”后加“了”，表示已经或将要出现某种新情况，隐含着动词‘有’；“半个月了”句意为“已经有半个月了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第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21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题【参考答案】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新高考全国 Ⅰ 卷第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21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，“对文学作品来说，标点标示的停顿，有时很有表现力。文中有两处画横线部分，请任选一处，分析其中的逗号是怎样增强表现力的。”这里考查的就是“逗号”在语境中的表达效果——“如何增强表现力”。本题以客观题形式考查考生对引号用法功能辨析，考生只要能辨识出四个选项中的引号用法与文段中“夕阳红”这个引号用法一致的即可，难度较分析“如何增强表现力”更低。“夕阳红”这里的引号表示特定的称谓，喻指戏曲剧场只能吸引老年观众，戏曲终将走向式微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D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项中的“经验之谈”，来自杜甫阅读的阅读体验，这种感受被奉为圭臬，引号是特殊称谓。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第 </w:t>
            </w:r>
            <w:r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22 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题【参考答案】①戏曲是深深植根于中国本土、从民间成长起来的古老文艺形式⑤传统戏曲似乎失去了往日的光彩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三、教师总结审题及思考的注意点，讲评重点题。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四、总结，布置作业。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890" w:firstLineChars="900"/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第六课时  作文指导</w:t>
            </w:r>
          </w:p>
          <w:p>
            <w:pPr>
              <w:pStyle w:val="13"/>
              <w:widowControl/>
              <w:numPr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一、教师介绍阅卷情况。</w:t>
            </w:r>
          </w:p>
          <w:p>
            <w:pPr>
              <w:pStyle w:val="13"/>
              <w:widowControl/>
              <w:numPr>
                <w:ilvl w:val="0"/>
                <w:numId w:val="3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学生交流对作文材料及任务的理解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辨析概念关系以上，基本上对小学、大学、无用之学有了初步的解读了。接下来，可思考一下“两两关系”问题。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①小学与大学仅有小学，缺乏大学，可能是精致的利己主义者；仅有大学，缺乏小学，则穷则独善其身都做不到。“小学而大遗，吾未见其明也”“大学之道，在明明德，在亲民，在止于至善”。《师说》和《礼记》里的这两句话，令人深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②大学与无用之学若仅有大学，缺少无用之学，如前所述，则是没有人情味、永远正义凛然的“斗士志士烈士”（扁平人物）；若仅有无用之学，丢弃“大学”，则会心安理得地南山东篱隐居，远离城市闲居瓦尔登湖，是对才华的浪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③小学与无用之学有小学而无无用之学，是不是就是卡夫卡《变形记》里的格里高尔，工具人、流水线。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有无用之学而无小学，生活都是难题。</w:t>
            </w:r>
          </w:p>
          <w:p>
            <w:pPr>
              <w:spacing w:line="276" w:lineRule="auto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三、作业：修改作文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firstLine="440"/>
              <w:rPr>
                <w:rFonts w:hint="default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完成校本作业及《核按钮》中的相关练习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3690E"/>
    <w:multiLevelType w:val="singleLevel"/>
    <w:tmpl w:val="CF63690E"/>
    <w:lvl w:ilvl="0" w:tentative="0">
      <w:start w:val="1"/>
      <w:numFmt w:val="chineseCounting"/>
      <w:suff w:val="space"/>
      <w:lvlText w:val="第%1课时"/>
      <w:lvlJc w:val="left"/>
      <w:rPr>
        <w:rFonts w:hint="eastAsia"/>
      </w:rPr>
    </w:lvl>
  </w:abstractNum>
  <w:abstractNum w:abstractNumId="1">
    <w:nsid w:val="E9A63445"/>
    <w:multiLevelType w:val="singleLevel"/>
    <w:tmpl w:val="E9A634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0C02242"/>
    <w:multiLevelType w:val="singleLevel"/>
    <w:tmpl w:val="20C022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F4ABB25"/>
    <w:multiLevelType w:val="singleLevel"/>
    <w:tmpl w:val="4F4ABB25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GYyN2IyOTg5MGQxYTBkZTVjNTE1MTg5MjM5OGMifQ=="/>
  </w:docVars>
  <w:rsids>
    <w:rsidRoot w:val="71502C78"/>
    <w:rsid w:val="00CB653A"/>
    <w:rsid w:val="027605D2"/>
    <w:rsid w:val="03EA1389"/>
    <w:rsid w:val="06B87E0C"/>
    <w:rsid w:val="08426E5F"/>
    <w:rsid w:val="0B165F20"/>
    <w:rsid w:val="0C6333C7"/>
    <w:rsid w:val="0C9F186A"/>
    <w:rsid w:val="0CF835CA"/>
    <w:rsid w:val="0E5E75A3"/>
    <w:rsid w:val="0FF07C03"/>
    <w:rsid w:val="11655AEE"/>
    <w:rsid w:val="11FD007D"/>
    <w:rsid w:val="125C77B3"/>
    <w:rsid w:val="13A137FE"/>
    <w:rsid w:val="140C7E56"/>
    <w:rsid w:val="149C3C09"/>
    <w:rsid w:val="15B9430A"/>
    <w:rsid w:val="19B203FA"/>
    <w:rsid w:val="1B3919A8"/>
    <w:rsid w:val="1F38098A"/>
    <w:rsid w:val="21E24B59"/>
    <w:rsid w:val="24A57348"/>
    <w:rsid w:val="24DB705A"/>
    <w:rsid w:val="27037C6F"/>
    <w:rsid w:val="28960169"/>
    <w:rsid w:val="2B51626A"/>
    <w:rsid w:val="2B81777C"/>
    <w:rsid w:val="2BE973BE"/>
    <w:rsid w:val="2EF51769"/>
    <w:rsid w:val="31B74843"/>
    <w:rsid w:val="33114B41"/>
    <w:rsid w:val="345B262C"/>
    <w:rsid w:val="38164B95"/>
    <w:rsid w:val="3A78240D"/>
    <w:rsid w:val="3B7D1ABE"/>
    <w:rsid w:val="3CFB3B5D"/>
    <w:rsid w:val="414D1465"/>
    <w:rsid w:val="435330BE"/>
    <w:rsid w:val="47073902"/>
    <w:rsid w:val="49BF7FA5"/>
    <w:rsid w:val="4A3266A5"/>
    <w:rsid w:val="4F815213"/>
    <w:rsid w:val="50115BA6"/>
    <w:rsid w:val="52E26189"/>
    <w:rsid w:val="53513120"/>
    <w:rsid w:val="55A71CA4"/>
    <w:rsid w:val="584D2841"/>
    <w:rsid w:val="59053F3C"/>
    <w:rsid w:val="59DB69B0"/>
    <w:rsid w:val="5B7817D0"/>
    <w:rsid w:val="5E913B70"/>
    <w:rsid w:val="60AF00DC"/>
    <w:rsid w:val="630C2BBF"/>
    <w:rsid w:val="64FB4FB9"/>
    <w:rsid w:val="650364E1"/>
    <w:rsid w:val="6BF92F65"/>
    <w:rsid w:val="6F951527"/>
    <w:rsid w:val="71502C78"/>
    <w:rsid w:val="716714CA"/>
    <w:rsid w:val="71D6021A"/>
    <w:rsid w:val="733314EA"/>
    <w:rsid w:val="73B2191C"/>
    <w:rsid w:val="74263A0E"/>
    <w:rsid w:val="75632E5C"/>
    <w:rsid w:val="757562BF"/>
    <w:rsid w:val="76067D5D"/>
    <w:rsid w:val="765975BC"/>
    <w:rsid w:val="77533083"/>
    <w:rsid w:val="77626DFA"/>
    <w:rsid w:val="78452A60"/>
    <w:rsid w:val="7C7235FA"/>
    <w:rsid w:val="7C92252D"/>
    <w:rsid w:val="7E3A149D"/>
    <w:rsid w:val="7EAB3A22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next w:val="1"/>
    <w:semiHidden/>
    <w:unhideWhenUsed/>
    <w:qFormat/>
    <w:uiPriority w:val="9"/>
    <w:pPr>
      <w:jc w:val="center"/>
      <w:outlineLvl w:val="3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4">
    <w:name w:val="heading 5"/>
    <w:next w:val="1"/>
    <w:autoRedefine/>
    <w:semiHidden/>
    <w:unhideWhenUsed/>
    <w:qFormat/>
    <w:uiPriority w:val="9"/>
    <w:pPr>
      <w:jc w:val="left"/>
      <w:outlineLvl w:val="4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5">
    <w:name w:val="heading 6"/>
    <w:next w:val="1"/>
    <w:autoRedefine/>
    <w:semiHidden/>
    <w:unhideWhenUsed/>
    <w:qFormat/>
    <w:uiPriority w:val="9"/>
    <w:pPr>
      <w:jc w:val="left"/>
      <w:outlineLvl w:val="5"/>
    </w:pPr>
    <w:rPr>
      <w:rFonts w:ascii="Times New Roman" w:eastAsia="Songti SC" w:hAnsiTheme="minorHAnsi" w:cstheme="minorBidi"/>
      <w:b/>
      <w:bCs/>
      <w:sz w:val="28"/>
      <w:szCs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Number"/>
    <w:basedOn w:val="1"/>
    <w:autoRedefine/>
    <w:qFormat/>
    <w:uiPriority w:val="0"/>
    <w:pPr>
      <w:numPr>
        <w:ilvl w:val="0"/>
        <w:numId w:val="1"/>
      </w:numPr>
    </w:pPr>
  </w:style>
  <w:style w:type="paragraph" w:styleId="7">
    <w:name w:val="Body Text"/>
    <w:basedOn w:val="1"/>
    <w:autoRedefine/>
    <w:qFormat/>
    <w:uiPriority w:val="0"/>
    <w:pPr>
      <w:spacing w:before="100" w:beforeAutospacing="1" w:after="120"/>
    </w:pPr>
  </w:style>
  <w:style w:type="paragraph" w:styleId="8">
    <w:name w:val="toc 5"/>
    <w:next w:val="1"/>
    <w:autoRedefine/>
    <w:qFormat/>
    <w:uiPriority w:val="0"/>
    <w:pPr>
      <w:wordWrap w:val="0"/>
      <w:spacing w:after="200" w:line="276" w:lineRule="auto"/>
      <w:ind w:left="1275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9">
    <w:name w:val="Plain Text"/>
    <w:basedOn w:val="1"/>
    <w:autoRedefine/>
    <w:unhideWhenUsed/>
    <w:qFormat/>
    <w:uiPriority w:val="0"/>
    <w:rPr>
      <w:rFonts w:ascii="宋体" w:hAnsi="Courier New" w:eastAsia="宋体" w:cs="Courier New"/>
      <w:szCs w:val="21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4">
    <w:name w:val="Title"/>
    <w:basedOn w:val="1"/>
    <w:next w:val="1"/>
    <w:autoRedefine/>
    <w:qFormat/>
    <w:uiPriority w:val="1"/>
    <w:pPr>
      <w:spacing w:before="47"/>
      <w:ind w:left="1559" w:right="1774"/>
      <w:jc w:val="center"/>
    </w:pPr>
    <w:rPr>
      <w:rFonts w:ascii="楷体" w:hAnsi="楷体" w:eastAsia="楷体" w:cs="楷体"/>
      <w:b/>
      <w:bCs/>
      <w:sz w:val="28"/>
      <w:szCs w:val="28"/>
    </w:rPr>
  </w:style>
  <w:style w:type="table" w:styleId="16">
    <w:name w:val="Table Grid"/>
    <w:basedOn w:val="1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autoRedefine/>
    <w:qFormat/>
    <w:uiPriority w:val="0"/>
    <w:rPr>
      <w:b/>
    </w:rPr>
  </w:style>
  <w:style w:type="character" w:styleId="19">
    <w:name w:val="Hyperlink"/>
    <w:basedOn w:val="17"/>
    <w:autoRedefine/>
    <w:qFormat/>
    <w:uiPriority w:val="0"/>
    <w:rPr>
      <w:color w:val="000000"/>
      <w:u w:val="none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  <w:style w:type="paragraph" w:customStyle="1" w:styleId="21">
    <w:name w:val="小标题"/>
    <w:basedOn w:val="2"/>
    <w:next w:val="1"/>
    <w:autoRedefine/>
    <w:qFormat/>
    <w:uiPriority w:val="0"/>
    <w:pPr>
      <w:spacing w:before="0" w:after="0" w:line="360" w:lineRule="auto"/>
    </w:pPr>
    <w:rPr>
      <w:rFonts w:eastAsia="黑体"/>
      <w:bCs w:val="0"/>
      <w:sz w:val="21"/>
      <w:szCs w:val="18"/>
    </w:rPr>
  </w:style>
  <w:style w:type="paragraph" w:customStyle="1" w:styleId="22">
    <w:name w:val="正文_0"/>
    <w:next w:val="1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1"/>
    <w:autoRedefine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2989</Words>
  <Characters>3025</Characters>
  <Lines>0</Lines>
  <Paragraphs>0</Paragraphs>
  <TotalTime>1</TotalTime>
  <ScaleCrop>false</ScaleCrop>
  <LinksUpToDate>false</LinksUpToDate>
  <CharactersWithSpaces>3082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HP</cp:lastModifiedBy>
  <dcterms:modified xsi:type="dcterms:W3CDTF">2024-03-12T00:56:26Z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5343D1A0BDFC42BC94779D755DA3A03E_13</vt:lpwstr>
  </property>
</Properties>
</file>