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 w:val="30"/>
          <w:lang w:eastAsia="zh-CN"/>
        </w:rPr>
      </w:pPr>
      <w:bookmarkStart w:id="0" w:name="_GoBack"/>
      <w:r>
        <w:rPr>
          <w:rFonts w:asciiTheme="minorEastAsia" w:hAnsiTheme="minorEastAsia"/>
          <w:b/>
          <w:sz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10972800</wp:posOffset>
            </wp:positionH>
            <wp:positionV relativeFrom="topMargin">
              <wp:posOffset>11620500</wp:posOffset>
            </wp:positionV>
            <wp:extent cx="495300" cy="406400"/>
            <wp:effectExtent l="0" t="0" r="0" b="1270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30"/>
          <w:lang w:eastAsia="zh-CN"/>
        </w:rPr>
        <w:t>闽清一中</w:t>
      </w:r>
      <w:r>
        <w:rPr>
          <w:rFonts w:hint="eastAsia" w:asciiTheme="minorEastAsia" w:hAnsiTheme="minorEastAsia"/>
          <w:b/>
          <w:sz w:val="30"/>
          <w:lang w:val="en-US" w:eastAsia="zh-CN"/>
        </w:rPr>
        <w:t>2023-2024（上）</w:t>
      </w:r>
      <w:r>
        <w:rPr>
          <w:rFonts w:hint="eastAsia" w:asciiTheme="minorEastAsia" w:hAnsiTheme="minorEastAsia"/>
          <w:b/>
          <w:sz w:val="30"/>
          <w:lang w:eastAsia="zh-CN"/>
        </w:rPr>
        <w:t>高一历史校本练习一</w:t>
      </w:r>
    </w:p>
    <w:bookmarkEnd w:id="0"/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  <w:t>一、选择题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1.在河北武安磁山新石器时代遗址中，有80座窖穴内发现了粮食堆积，一般厚度0.3—2米，其中有10座窖穴堆积达2米以上，出土时部分颗粒清晰可见有粟的痕迹；在河北正定南杨庄遗址中，同样也发现了粟。据此可知，当时此地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(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 xml:space="preserve">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A.采用刀耕火种的耕作方式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B.种植业为主饲养业为辅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kern w:val="2"/>
          <w:sz w:val="21"/>
          <w:szCs w:val="22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C.氏族内部出现了贫富分化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asciiTheme="minorEastAsia" w:hAnsiTheme="minorEastAsia"/>
          <w:color w:val="0000FF"/>
          <w:kern w:val="2"/>
          <w:sz w:val="21"/>
          <w:szCs w:val="22"/>
          <w:shd w:val="clear" w:color="auto" w:fill="FFFFFF"/>
          <w:lang w:eastAsia="zh-CN"/>
        </w:rPr>
        <w:t>D.原始农业得到一定发展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2.下图体现了《史记》所载的黄帝世系。这一记载(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asciiTheme="minorEastAsia" w:hAnsiTheme="minorEastAsia"/>
          <w:lang w:eastAsia="zh-CN"/>
        </w:rPr>
        <w:drawing>
          <wp:inline distT="0" distB="0" distL="0" distR="0">
            <wp:extent cx="2875915" cy="1440815"/>
            <wp:effectExtent l="0" t="0" r="635" b="6985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A.出现时间较晚,其真实性不可考证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B.标志中华民族多元一体格局形成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FF"/>
          <w:sz w:val="21"/>
          <w:lang w:eastAsia="zh-CN"/>
        </w:rPr>
        <w:t>C.反映出中国人的“大一统”观念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D.表明西汉开始了夷夏共同体重组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3.周代的土地所有权归君王所有,个人不得买卖,只可继承。对不遵守国家法纪者、反抗君王者和不忠不孝者,会削夺他们的土地。这些规定(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A.客观上缓和了阶级矛盾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B.有利于土地私有制确立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C.助长了土地兼并的现象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D.以政权力量维持井田制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4.《史记·周本纪》正义云：“武王娶太公女为后。”此后，周齐世代通婚，结为甥舅关系。周灵王时期，周王室“求后于齐”，主动向齐国提出联姻。这说明西周(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FF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A.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加强了对诸侯国的直接控制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asciiTheme="minorEastAsia" w:hAnsiTheme="minorEastAsia"/>
          <w:color w:val="0000FF"/>
          <w:kern w:val="2"/>
          <w:sz w:val="21"/>
          <w:szCs w:val="22"/>
          <w:shd w:val="clear" w:color="auto" w:fill="FFFFFF"/>
          <w:lang w:eastAsia="zh-CN"/>
        </w:rPr>
        <w:t>B.</w:t>
      </w:r>
      <w:r>
        <w:rPr>
          <w:rFonts w:hint="eastAsia" w:asciiTheme="minorEastAsia" w:hAnsiTheme="minorEastAsia"/>
          <w:color w:val="0000FF"/>
          <w:kern w:val="2"/>
          <w:sz w:val="21"/>
          <w:szCs w:val="22"/>
          <w:shd w:val="clear" w:color="auto" w:fill="FFFFFF"/>
          <w:lang w:eastAsia="zh-CN"/>
        </w:rPr>
        <w:t>以宗法方式巩固政治统治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00"/>
          <w:kern w:val="2"/>
          <w:sz w:val="21"/>
          <w:szCs w:val="22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C.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联姻是西周分封的政治基础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D.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联姻促进了各民族的融合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5.春秋战国时期出现了富民思想,如儒家的“藏富于民”“恒产论”和“轻徭薄赋”,墨家的“节用利民”思想,道家的“精神足民”论,法家的“以政裕民”思想等。富民思想的出现表明(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A.民本思想成为社会主流思想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B.统治者注重对私产的保护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C.社会阶级矛盾得到有效缓和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D.生产关系领域发生了变革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6.秦国商鞅变法推行二十等爵制,按军功受爵,将二十等爵的爵位从低到高依次排列,如下表所示:“大夫”等旧贵族称谓被压低至十级以下。这一举措(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tbl>
      <w:tblPr>
        <w:tblStyle w:val="5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51"/>
        <w:gridCol w:w="788"/>
        <w:gridCol w:w="788"/>
        <w:gridCol w:w="788"/>
        <w:gridCol w:w="793"/>
        <w:gridCol w:w="788"/>
        <w:gridCol w:w="940"/>
        <w:gridCol w:w="750"/>
        <w:gridCol w:w="675"/>
        <w:gridCol w:w="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16"/>
              </w:rPr>
              <w:t>1—10</w:t>
            </w:r>
            <w:r>
              <w:rPr>
                <w:rFonts w:hint="eastAsia" w:asciiTheme="minorEastAsia" w:hAnsiTheme="minorEastAsia"/>
                <w:bCs/>
                <w:color w:val="000000"/>
                <w:sz w:val="21"/>
                <w:szCs w:val="15"/>
                <w:lang w:val="zh-CN" w:eastAsia="zh-CN"/>
              </w:rPr>
              <w:t>级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公士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上造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簪袅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不更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大夫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官大夫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公大夫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公乘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五大夫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左庶长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16"/>
              </w:rPr>
              <w:t>11—20</w:t>
            </w:r>
            <w:r>
              <w:rPr>
                <w:rFonts w:hint="eastAsia" w:asciiTheme="minorEastAsia" w:hAnsiTheme="minorEastAsia"/>
                <w:bCs/>
                <w:color w:val="000000"/>
                <w:sz w:val="21"/>
                <w:szCs w:val="15"/>
                <w:lang w:val="zh-CN" w:eastAsia="zh-CN"/>
              </w:rPr>
              <w:t>级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右庶长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左更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中更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右更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少上造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大上造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驷车庶长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大庶长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关内侯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Theme="minorEastAsia" w:hAnsiTheme="minorEastAsia"/>
                <w:color w:val="000000"/>
                <w:sz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15"/>
                <w:lang w:val="zh-CN" w:eastAsia="zh-CN"/>
              </w:rPr>
              <w:t>彻侯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FF"/>
          <w:sz w:val="21"/>
          <w:lang w:eastAsia="zh-CN"/>
        </w:rPr>
        <w:t>A.提高了人们的进取精神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B.强化了对基层的控制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C.旨在提高平民经济地位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D.有利于社会长治久安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7.在选人任官方面,孔子提出“举贤才”,认为贤才的标准是“志于道、据于德、依于仁、游于艺”;他主张从那些文化修养较高的人中挑选人才,让他们“学而优则仕”。据此可知孔子(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A.对西周政治制度持肯定态度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B.批判了旧的世卿世禄制度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C.为诸侯国选拔了适用的人才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D.建立了任人唯贤选举制度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8.墨家提出“不党父兄，不偏富贵，不嬖颜色，贤者举而尚之”的思想；名家邓析子提出“无厚”主张，他说“君有三累……惟亲所信”；法家韩非子说“能去私行行公法者，则兵强而敌弱。”据此可知，战国时期(</w:t>
      </w:r>
      <w:r>
        <w:rPr>
          <w:rFonts w:asciiTheme="minorEastAsia" w:hAnsiTheme="minorEastAsia"/>
          <w:color w:val="000000"/>
          <w:sz w:val="21"/>
          <w:szCs w:val="21"/>
          <w:lang w:eastAsia="zh-CN"/>
        </w:rPr>
        <w:t xml:space="preserve">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A.时局变动促进社会思想多元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B.思想领域趋同色彩明显加强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FF"/>
          <w:sz w:val="21"/>
          <w:szCs w:val="21"/>
          <w:lang w:eastAsia="zh-CN"/>
        </w:rPr>
        <w:t>C.社会变革要求打破世袭特权</w:t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szCs w:val="21"/>
          <w:lang w:eastAsia="zh-CN"/>
        </w:rPr>
        <w:t>D.主要思想流派阶级属性相同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9.钱穆认为:封建制逐步破坏,郡县制逐步推行,自春秋至战国已然。虽封建遗形尚未全绝,然终不能再兴……此自景武,下逮东汉,封建名存实亡,尺土一民,皆统于中央。这说明秦朝和汉朝(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A.结束分封制,实施郡县制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B.开创并巩固中央集权制度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C.建立统一多民族封建国家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D.以官僚政治取代贵族政治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10.嬴政统一六国后,曾先后五次东巡。在东巡过程中,进行了诸如泰山封禅,祭祀文化名山和舜、禹等华夏先王等一系列活动。这些活动(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A.是秦王朝推行文化专制的重要手段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 xml:space="preserve">    </w:t>
      </w:r>
      <w:r>
        <w:rPr>
          <w:rFonts w:hint="eastAsia" w:asciiTheme="minorEastAsia" w:hAnsiTheme="minorEastAsia"/>
          <w:color w:val="0000FF"/>
          <w:sz w:val="21"/>
          <w:lang w:eastAsia="zh-CN"/>
        </w:rPr>
        <w:t>B.增进了华夏民族的历史文化认同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C.加重了人民负担导致秦王朝的灭亡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 xml:space="preserve"> 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D.消除了关东人民对秦王朝的仇视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11.据记载：秦朝在建立之前，历年的对外战争大都以将军、庶长、大良造、五大夫或客卿等去领兵，并无太尉，而这些人都是临时派遣，事毕即解除兵权，仍归原职。秦朝建立后的一些重要活动，如始皇二十六年议帝号，二十八年琅琊石刻，也只有丞相，御史大夫，不见有太尉。这说明了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FF"/>
          <w:kern w:val="2"/>
          <w:sz w:val="21"/>
          <w:szCs w:val="22"/>
          <w:shd w:val="clear" w:color="auto" w:fill="FFFFFF"/>
          <w:lang w:eastAsia="zh-CN"/>
        </w:rPr>
        <w:t>A.秦始皇亲掌军政大权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 xml:space="preserve">   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B.太尉不参与其他政事讨论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C.太尉一职级别比较低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ab/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 xml:space="preserve">   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D.文字记录的可信度比较低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12.古代中国社会始终处在两种政治、经济形态的此消彼长之中:一是国家权力直接统治原子化的个体臣民;一是大量人口沦为世家大族或地主的私属。为解决此类矛盾,秦朝着重(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A.依据血缘关系建构国家权力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 xml:space="preserve">   </w:t>
      </w:r>
      <w:r>
        <w:rPr>
          <w:rFonts w:hint="eastAsia" w:asciiTheme="minorEastAsia" w:hAnsiTheme="minorEastAsia"/>
          <w:color w:val="0000FF"/>
          <w:sz w:val="21"/>
          <w:lang w:eastAsia="zh-CN"/>
        </w:rPr>
        <w:t>B.推行郡县制度抑制地方势力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C.摒弃等级制度凸显君主集权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D.改革中央官制减少决策失误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.明朝张居正评价秦朝时说:“其创制立法,至今守之以为利,史称其得圣人之威。”这里强调的是秦朝(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A.延续了先秦历史传统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B.开创了影响深远的制度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C.加强了思想文化控制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D.实现了多民族国家统一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.文帝即位之初,首先在淮南国推行“易侯邑”政策,不久又发布“令列侯之国”诏,使淮南王舅父赵兼远离淮南而就国周阳,继而又使齐哀王舅父驷均和齐悼惠王十子都离开齐国,分别居于济北、济南二郡。这些举措(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FF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A.贯彻了“推恩令”政策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FF"/>
          <w:sz w:val="21"/>
          <w:lang w:eastAsia="zh-CN"/>
        </w:rPr>
        <w:t>B.削弱了诸侯国的力量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C.缓和了中央与地方矛盾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D.稳定了汉初边境形势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5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.汉武帝时,中央政府专门向富商豪民发行白金币。白金币由银、锡合铸而成,造价奇高,共有三种:圆形龙纹币,重八两,值三千钱;方形马纹币,重六两,值五百钱;椭圆形龟纹币,重四两,值三百钱。朝廷这种做法(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A.稳定了全国金融秩序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B.将铸币权收归了中央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FF"/>
          <w:sz w:val="21"/>
          <w:lang w:eastAsia="zh-CN"/>
        </w:rPr>
        <w:t>C.削弱了地方经济实力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D.实现了思想上的统一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6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.东汉时期,多位皇帝登基时皆为幼童,控制皇帝的宦官和外戚事实上主宰了朝政。到了东汉末年,起兵争夺天下的地方军阀往往也挟持天子,以号令天下。这一历史现象说明,东汉(</w:t>
      </w:r>
      <w:r>
        <w:rPr>
          <w:rFonts w:asciiTheme="minorEastAsia" w:hAnsiTheme="minorEastAsia"/>
          <w:color w:val="000000"/>
          <w:sz w:val="21"/>
          <w:lang w:eastAsia="zh-CN"/>
        </w:rPr>
        <w:t xml:space="preserve">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FF"/>
          <w:sz w:val="21"/>
          <w:lang w:eastAsia="zh-CN"/>
        </w:rPr>
        <w:t>A.君主专制制度存在弊端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B.制度赋予皇帝的权力较小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C.中央集权制度逐渐崩溃</w:t>
      </w:r>
      <w:r>
        <w:rPr>
          <w:rFonts w:asciiTheme="minorEastAsia" w:hAnsiTheme="minorEastAsia"/>
          <w:color w:val="000000"/>
          <w:sz w:val="21"/>
          <w:lang w:eastAsia="zh-CN"/>
        </w:rPr>
        <w:tab/>
      </w:r>
      <w:r>
        <w:rPr>
          <w:rFonts w:hint="eastAsia" w:asciiTheme="minorEastAsia" w:hAnsiTheme="minorEastAsia"/>
          <w:color w:val="000000"/>
          <w:sz w:val="21"/>
          <w:lang w:eastAsia="zh-CN"/>
        </w:rPr>
        <w:t>D.郡国并行的危害并未根除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asciiTheme="minorEastAsia" w:hAnsiTheme="minorEastAsia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hint="eastAsia"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  <w:t>二</w:t>
      </w:r>
      <w:r>
        <w:rPr>
          <w:rFonts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  <w:t>、非选择题，本题共3题，</w:t>
      </w:r>
      <w:r>
        <w:rPr>
          <w:rFonts w:hint="eastAsia"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  <w:t>共计</w:t>
      </w:r>
      <w:r>
        <w:rPr>
          <w:rFonts w:asciiTheme="minorEastAsia" w:hAnsiTheme="minorEastAsia"/>
          <w:b/>
          <w:color w:val="000000"/>
          <w:kern w:val="2"/>
          <w:sz w:val="21"/>
          <w:szCs w:val="22"/>
          <w:shd w:val="clear" w:color="auto" w:fill="FFFFFF"/>
          <w:lang w:eastAsia="zh-CN"/>
        </w:rPr>
        <w:t>55分。</w:t>
      </w:r>
    </w:p>
    <w:p>
      <w:pPr>
        <w:widowControl w:val="0"/>
        <w:spacing w:line="360" w:lineRule="auto"/>
        <w:jc w:val="both"/>
        <w:textAlignment w:val="center"/>
        <w:rPr>
          <w:rFonts w:asciiTheme="minorEastAsia" w:hAnsiTheme="minorEastAsia" w:cstheme="minorBidi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 w:cstheme="minorBidi"/>
          <w:kern w:val="2"/>
          <w:sz w:val="21"/>
          <w:szCs w:val="22"/>
          <w:shd w:val="clear" w:color="auto" w:fill="FFFFFF"/>
          <w:lang w:eastAsia="zh-CN"/>
        </w:rPr>
        <w:t>1</w:t>
      </w:r>
      <w:r>
        <w:rPr>
          <w:rFonts w:hint="eastAsia" w:asciiTheme="minorEastAsia" w:hAnsiTheme="minorEastAsia" w:cstheme="minorBidi"/>
          <w:kern w:val="2"/>
          <w:sz w:val="21"/>
          <w:szCs w:val="22"/>
          <w:shd w:val="clear" w:color="auto" w:fill="FFFFFF"/>
          <w:lang w:val="en-US" w:eastAsia="zh-CN"/>
        </w:rPr>
        <w:t>7</w:t>
      </w:r>
      <w:r>
        <w:rPr>
          <w:rFonts w:asciiTheme="minorEastAsia" w:hAnsiTheme="minorEastAsia" w:cstheme="minorBidi"/>
          <w:kern w:val="2"/>
          <w:sz w:val="21"/>
          <w:szCs w:val="22"/>
          <w:shd w:val="clear" w:color="auto" w:fill="FFFFFF"/>
          <w:lang w:eastAsia="zh-CN"/>
        </w:rPr>
        <w:t>.</w:t>
      </w:r>
      <w:r>
        <w:rPr>
          <w:rFonts w:hint="eastAsia" w:asciiTheme="minorEastAsia" w:hAnsiTheme="minorEastAsia" w:cstheme="minorBidi"/>
          <w:b/>
          <w:bCs/>
          <w:kern w:val="2"/>
          <w:sz w:val="21"/>
          <w:szCs w:val="22"/>
          <w:shd w:val="clear" w:color="auto" w:fill="FFFFFF"/>
          <w:lang w:eastAsia="zh-CN"/>
        </w:rPr>
        <w:t>（必做题）</w:t>
      </w:r>
      <w:r>
        <w:rPr>
          <w:rFonts w:asciiTheme="minorEastAsia" w:hAnsiTheme="minorEastAsia" w:cstheme="minorBidi"/>
          <w:kern w:val="2"/>
          <w:sz w:val="21"/>
          <w:szCs w:val="22"/>
          <w:shd w:val="clear" w:color="auto" w:fill="FFFFFF"/>
          <w:lang w:eastAsia="zh-CN"/>
        </w:rPr>
        <w:t>阅读材料，回答下列问题。</w:t>
      </w:r>
    </w:p>
    <w:p>
      <w:pPr>
        <w:widowControl w:val="0"/>
        <w:spacing w:line="360" w:lineRule="auto"/>
        <w:ind w:firstLine="422" w:firstLineChars="200"/>
        <w:jc w:val="both"/>
        <w:textAlignment w:val="center"/>
        <w:rPr>
          <w:rFonts w:ascii="楷体" w:hAnsi="楷体" w:eastAsia="楷体" w:cs="'Times New Roman'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="楷体" w:hAnsi="楷体" w:eastAsia="楷体" w:cs="楷体"/>
          <w:b/>
          <w:kern w:val="2"/>
          <w:sz w:val="21"/>
          <w:szCs w:val="22"/>
          <w:shd w:val="clear" w:color="auto" w:fill="FFFFFF"/>
          <w:lang w:eastAsia="zh-CN"/>
        </w:rPr>
        <w:t>材料一</w:t>
      </w:r>
      <w:r>
        <w:rPr>
          <w:rFonts w:hint="eastAsia"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 xml:space="preserve"> </w:t>
      </w:r>
      <w:r>
        <w:rPr>
          <w:rFonts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>战国时期的社会变动，同样也表现在学术文化领域。由于“学在官府”的传统已被打破，文化知识不再为贵族阶层所垄断而流向民间，导致社会上出现了一个新兴的阶层。战国的士以掌握学术文化知识为主要身份标志，他们在社会上的活跃反过来又进一步推动了学术文化的繁荣。这是中国文化史上一个辉煌、璀璨的时代。</w:t>
      </w:r>
    </w:p>
    <w:p>
      <w:pPr>
        <w:widowControl w:val="0"/>
        <w:spacing w:line="360" w:lineRule="auto"/>
        <w:ind w:firstLine="420" w:firstLineChars="200"/>
        <w:jc w:val="right"/>
        <w:textAlignment w:val="center"/>
        <w:rPr>
          <w:rFonts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>——摘编自张帆《中国古代史》</w:t>
      </w:r>
    </w:p>
    <w:p>
      <w:pPr>
        <w:widowControl w:val="0"/>
        <w:spacing w:line="360" w:lineRule="auto"/>
        <w:ind w:firstLine="422" w:firstLineChars="200"/>
        <w:jc w:val="both"/>
        <w:textAlignment w:val="center"/>
        <w:rPr>
          <w:rFonts w:ascii="楷体" w:hAnsi="楷体" w:eastAsia="楷体" w:cs="'Times New Roman'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="楷体" w:hAnsi="楷体" w:eastAsia="楷体" w:cs="楷体"/>
          <w:b/>
          <w:kern w:val="2"/>
          <w:sz w:val="21"/>
          <w:szCs w:val="22"/>
          <w:shd w:val="clear" w:color="auto" w:fill="FFFFFF"/>
          <w:lang w:eastAsia="zh-CN"/>
        </w:rPr>
        <w:t>材料二</w:t>
      </w:r>
      <w:r>
        <w:rPr>
          <w:rFonts w:hint="eastAsia"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 xml:space="preserve"> </w:t>
      </w:r>
      <w:r>
        <w:rPr>
          <w:rFonts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>《春秋》大一统者，天地之常经，古今之通谊也。今师异道，人异论，百家殊方，指意不同，是以上亡以持一统；法制数变，下不知所守。臣愚以为，诸不在六艺之科孔子之术者，皆绝其道，勿使并进。邪辟之说灭息，然后统纪可一而法度可明，民知所从矣。</w:t>
      </w:r>
    </w:p>
    <w:p>
      <w:pPr>
        <w:widowControl w:val="0"/>
        <w:spacing w:line="360" w:lineRule="auto"/>
        <w:jc w:val="right"/>
        <w:rPr>
          <w:rFonts w:ascii="楷体" w:hAnsi="楷体" w:eastAsia="楷体" w:cstheme="minorBidi"/>
          <w:kern w:val="2"/>
          <w:sz w:val="21"/>
          <w:szCs w:val="22"/>
          <w:lang w:eastAsia="zh-CN"/>
        </w:rPr>
      </w:pPr>
      <w:r>
        <w:rPr>
          <w:rFonts w:ascii="楷体" w:hAnsi="楷体" w:eastAsia="楷体" w:cs="楷体"/>
          <w:kern w:val="2"/>
          <w:sz w:val="21"/>
          <w:szCs w:val="22"/>
          <w:shd w:val="clear" w:color="auto" w:fill="FFFFFF"/>
          <w:lang w:eastAsia="zh-CN"/>
        </w:rPr>
        <w:t>——《汉书。董仲舒传》</w:t>
      </w:r>
    </w:p>
    <w:p>
      <w:pPr>
        <w:widowControl w:val="0"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（1）指出材料一反映的战国时期的文化现象，并概括指出其时代背景。</w:t>
      </w:r>
    </w:p>
    <w:p>
      <w:pPr>
        <w:widowControl w:val="0"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（2）根据材料二并结合所学知识，概括董仲舒思想的特征并分析其影响。</w:t>
      </w:r>
    </w:p>
    <w:p>
      <w:pPr>
        <w:widowControl w:val="0"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</w:p>
    <w:p>
      <w:pPr>
        <w:widowControl w:val="0"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</w:p>
    <w:p>
      <w:pPr>
        <w:widowControl w:val="0"/>
        <w:spacing w:line="360" w:lineRule="auto"/>
        <w:rPr>
          <w:rFonts w:asciiTheme="minorEastAsia" w:hAnsiTheme="minorEastAsia"/>
          <w:color w:val="000000"/>
          <w:kern w:val="2"/>
          <w:sz w:val="21"/>
          <w:szCs w:val="22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（3）综上，谈谈你对思想文化发展进程的认识。</w:t>
      </w: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7</w:t>
      </w:r>
      <w:r>
        <w:rPr>
          <w:rFonts w:asciiTheme="minorEastAsia" w:hAnsiTheme="minorEastAsia"/>
          <w:color w:val="000000"/>
          <w:sz w:val="21"/>
          <w:lang w:eastAsia="zh-CN"/>
        </w:rPr>
        <w:t>.</w:t>
      </w:r>
      <w:r>
        <w:rPr>
          <w:rFonts w:hint="eastAsia" w:asciiTheme="minorEastAsia" w:hAnsiTheme="minorEastAsia"/>
          <w:b/>
          <w:bCs/>
          <w:color w:val="000000"/>
          <w:sz w:val="21"/>
          <w:lang w:eastAsia="zh-CN"/>
        </w:rPr>
        <w:t>（选做题）</w:t>
      </w:r>
      <w:r>
        <w:rPr>
          <w:rFonts w:asciiTheme="minorEastAsia" w:hAnsiTheme="minorEastAsia"/>
          <w:color w:val="000000"/>
          <w:sz w:val="21"/>
          <w:lang w:eastAsia="zh-CN"/>
        </w:rPr>
        <w:t>阅读材料，完成下列要求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ind w:firstLine="422" w:firstLineChars="200"/>
        <w:textAlignment w:val="center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b/>
          <w:color w:val="000000"/>
          <w:sz w:val="21"/>
          <w:lang w:eastAsia="zh-CN"/>
        </w:rPr>
        <w:t>材料一</w:t>
      </w:r>
      <w:r>
        <w:rPr>
          <w:rFonts w:hint="eastAsia" w:ascii="楷体" w:hAnsi="楷体" w:eastAsia="楷体"/>
          <w:color w:val="000000"/>
          <w:sz w:val="21"/>
          <w:lang w:eastAsia="zh-CN"/>
        </w:rPr>
        <w:t xml:space="preserve"> </w:t>
      </w:r>
      <w:r>
        <w:rPr>
          <w:rFonts w:ascii="楷体" w:hAnsi="楷体" w:eastAsia="楷体"/>
          <w:color w:val="000000"/>
          <w:sz w:val="21"/>
          <w:lang w:eastAsia="zh-CN"/>
        </w:rPr>
        <w:t>大一统是历代封建王朝治理国家的一个重要工具，也是国家治理其自身的重要内容。其思想渊源很悠久，先秦时期的思想家们就使用“五服”等空间、区划、亲疏等级概念构筑出包容有序的统一理想。以族系认同为标志的血缘、历史文化认同，在先秦时期也已形成。到战国晚期，“定于一”“天下为一”的学说在社会上已产生。可以说，从政治框架的理想构建到血缘历史文化认同，大一统的思想基础在先秦时期已经莫定。随着社会经济与政治的发展，战国时，大一统开始向政治实践转化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right"/>
        <w:textAlignment w:val="center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color w:val="000000"/>
          <w:sz w:val="21"/>
          <w:lang w:eastAsia="zh-CN"/>
        </w:rPr>
        <w:t>——摘编自卜宪群《谈我国历史上的“大一统”思想与国家治理》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ind w:firstLine="422" w:firstLineChars="200"/>
        <w:textAlignment w:val="center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b/>
          <w:color w:val="000000"/>
          <w:sz w:val="21"/>
          <w:lang w:eastAsia="zh-CN"/>
        </w:rPr>
        <w:t>材料二</w:t>
      </w:r>
      <w:r>
        <w:rPr>
          <w:rFonts w:hint="eastAsia" w:ascii="楷体" w:hAnsi="楷体" w:eastAsia="楷体"/>
          <w:color w:val="000000"/>
          <w:sz w:val="21"/>
          <w:lang w:eastAsia="zh-CN"/>
        </w:rPr>
        <w:t xml:space="preserve"> </w:t>
      </w:r>
      <w:r>
        <w:rPr>
          <w:rFonts w:ascii="楷体" w:hAnsi="楷体" w:eastAsia="楷体"/>
          <w:color w:val="000000"/>
          <w:sz w:val="21"/>
          <w:lang w:eastAsia="zh-CN"/>
        </w:rPr>
        <w:t>秦汉以后中国就建立起发达的官僚组织体系，从中央，到郡县，再到乡里有一套层层隶属的行政系统。但是受制于农业帝国有限的生产剩余，国家并不足以支撑庞大的官僚体系，越往基层社会，官僚越少，县令都是“牧民之官”。除了税赋徭役治安之外，国家主要实行“以民治民”的统治策略，并不主动干预乡村社会。基层社会的众多公共事务由农民通过家庭、宗族、部里或者村落来处理。在“官事官办”纵向结构之下是“民事民治”的横向治理，由此形成国家的纵横治理结构，并作为历史传统一直承继下来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right"/>
        <w:textAlignment w:val="center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color w:val="000000"/>
          <w:sz w:val="21"/>
          <w:lang w:eastAsia="zh-CN"/>
        </w:rPr>
        <w:t>——摘编自任路《“家”与“户”：中国国家纵横治理结构的社会基础——基于“深度中国调查”材料的认识》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1)根据材料一并结合所学知识，说明“大一统”在先秦的政治实践。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2)根据材料二并结合所学知识，指出秦汉以后中国国家治理体系的总体特征并分析其形成原因。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asciiTheme="minorEastAsia" w:hAnsiTheme="minorEastAsia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asciiTheme="minorEastAsia" w:hAnsiTheme="minorEastAsia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3)根据材料一、二并结合所学知识，说明先秦及秦汉时期国家治理体系的意义。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0"/>
          <w:lang w:val="en-US" w:eastAsia="zh-CN"/>
        </w:rPr>
      </w:pPr>
      <w:r>
        <w:rPr>
          <w:rFonts w:asciiTheme="minorEastAsia" w:hAnsiTheme="minorEastAsia"/>
          <w:b/>
          <w:sz w:val="30"/>
          <w:lang w:eastAsia="zh-CN"/>
        </w:rPr>
        <w:br w:type="page"/>
      </w:r>
      <w:r>
        <w:rPr>
          <w:rFonts w:asciiTheme="minorEastAsia" w:hAnsiTheme="minorEastAsia"/>
          <w:b/>
          <w:sz w:val="3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10972800</wp:posOffset>
            </wp:positionH>
            <wp:positionV relativeFrom="topMargin">
              <wp:posOffset>11620500</wp:posOffset>
            </wp:positionV>
            <wp:extent cx="495300" cy="406400"/>
            <wp:effectExtent l="0" t="0" r="0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30"/>
          <w:lang w:eastAsia="zh-CN"/>
        </w:rPr>
        <w:t>闽清一中</w:t>
      </w:r>
      <w:r>
        <w:rPr>
          <w:rFonts w:hint="eastAsia" w:asciiTheme="minorEastAsia" w:hAnsiTheme="minorEastAsia"/>
          <w:b/>
          <w:sz w:val="30"/>
          <w:lang w:val="en-US" w:eastAsia="zh-CN"/>
        </w:rPr>
        <w:t>2022-2023（上）</w:t>
      </w:r>
      <w:r>
        <w:rPr>
          <w:rFonts w:hint="eastAsia" w:asciiTheme="minorEastAsia" w:hAnsiTheme="minorEastAsia"/>
          <w:b/>
          <w:sz w:val="30"/>
          <w:lang w:eastAsia="zh-CN"/>
        </w:rPr>
        <w:t>高一历史校本练习一答案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0"/>
          <w:lang w:eastAsia="zh-CN"/>
        </w:rPr>
      </w:pPr>
    </w:p>
    <w:p>
      <w:pPr>
        <w:spacing w:line="360" w:lineRule="auto"/>
        <w:ind w:firstLine="904" w:firstLineChars="300"/>
        <w:jc w:val="both"/>
        <w:rPr>
          <w:rFonts w:hint="default" w:asciiTheme="minorEastAsia" w:hAnsiTheme="minorEastAsia" w:eastAsiaTheme="minorEastAsia"/>
          <w:b/>
          <w:sz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lang w:val="en-US" w:eastAsia="zh-CN"/>
        </w:rPr>
        <w:t>1-5 DCDBD   6-10ABCBB    11-16ABBBCA</w:t>
      </w:r>
    </w:p>
    <w:p>
      <w:pPr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asciiTheme="minorEastAsia" w:hAnsiTheme="minorEastAsia"/>
          <w:sz w:val="21"/>
          <w:lang w:eastAsia="zh-CN"/>
        </w:rPr>
        <w:t>1</w:t>
      </w:r>
      <w:r>
        <w:rPr>
          <w:rFonts w:hint="eastAsia" w:asciiTheme="minorEastAsia" w:hAnsiTheme="minorEastAsia"/>
          <w:sz w:val="21"/>
          <w:lang w:val="en-US" w:eastAsia="zh-CN"/>
        </w:rPr>
        <w:t>7</w:t>
      </w:r>
      <w:r>
        <w:rPr>
          <w:rFonts w:asciiTheme="minorEastAsia" w:hAnsiTheme="minorEastAsia"/>
          <w:sz w:val="21"/>
          <w:lang w:eastAsia="zh-CN"/>
        </w:rPr>
        <w:t>.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答案：（1）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文化现象：百家争鸣。时代背景：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经济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井田制崩溃，封建经济发展；政治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分封制、宗法制瓦解，周王室衰微；阶级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新兴地主阶级崛起，士阶层活跃；思想文化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学术下移，私学兴起</w:t>
      </w:r>
    </w:p>
    <w:p>
      <w:pPr>
        <w:widowControl w:val="0"/>
        <w:spacing w:line="360" w:lineRule="auto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（2）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特征：强调“大一统”；糅合各家思想，形成新儒学体系。</w:t>
      </w:r>
    </w:p>
    <w:p>
      <w:pPr>
        <w:widowControl w:val="0"/>
        <w:spacing w:line="360" w:lineRule="auto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影响：儒学正统地位在汉代确立，儒家思想逐渐成为中国传统文化的主流思想。</w:t>
      </w:r>
    </w:p>
    <w:p>
      <w:pPr>
        <w:widowControl w:val="0"/>
        <w:spacing w:line="360" w:lineRule="auto"/>
        <w:textAlignment w:val="center"/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</w:pPr>
      <w:r>
        <w:rPr>
          <w:rFonts w:hint="eastAsia"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（3）</w:t>
      </w:r>
      <w:r>
        <w:rPr>
          <w:rFonts w:asciiTheme="minorEastAsia" w:hAnsiTheme="minorEastAsia"/>
          <w:color w:val="000000"/>
          <w:kern w:val="2"/>
          <w:sz w:val="21"/>
          <w:szCs w:val="22"/>
          <w:shd w:val="clear" w:color="auto" w:fill="FFFFFF"/>
          <w:lang w:eastAsia="zh-CN"/>
        </w:rPr>
        <w:t>认识：思想文化随社会经济政治的变化，在吸收融合诸多文化因素中发展和丰富。</w:t>
      </w:r>
    </w:p>
    <w:p>
      <w:pPr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</w:p>
    <w:p>
      <w:pPr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val="en-US" w:eastAsia="zh-CN"/>
        </w:rPr>
        <w:t>8</w:t>
      </w:r>
      <w:r>
        <w:rPr>
          <w:rFonts w:asciiTheme="minorEastAsia" w:hAnsiTheme="minorEastAsia"/>
          <w:color w:val="000000"/>
          <w:sz w:val="21"/>
          <w:lang w:eastAsia="zh-CN"/>
        </w:rPr>
        <w:t>.答案：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1</w:t>
      </w:r>
      <w:r>
        <w:rPr>
          <w:rFonts w:hint="eastAsia" w:asciiTheme="minorEastAsia" w:hAnsiTheme="minorEastAsia"/>
          <w:color w:val="000000"/>
          <w:sz w:val="21"/>
          <w:lang w:eastAsia="zh-CN"/>
        </w:rPr>
        <w:t>)</w:t>
      </w:r>
      <w:r>
        <w:rPr>
          <w:rFonts w:asciiTheme="minorEastAsia" w:hAnsiTheme="minorEastAsia"/>
          <w:color w:val="000000"/>
          <w:sz w:val="21"/>
          <w:lang w:eastAsia="zh-CN"/>
        </w:rPr>
        <w:t>政治实践：夏商周逐渐形成分封制、宗法制，以维系王室对全国的统治；春秋战国时期通过战争逐渐实现区域性统一；各诸侯国在境内逐渐建立郡县，加强统治。</w:t>
      </w:r>
    </w:p>
    <w:p>
      <w:pPr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2)特征：“官事官办”与“民事民治"相结合。原因：生产力水平低，国家财力有限.小农经济具有分散性与保守性；宗法、家族观念浓厚，宗族组织发达。</w:t>
      </w:r>
    </w:p>
    <w:p>
      <w:pPr>
        <w:spacing w:line="360" w:lineRule="auto"/>
        <w:rPr>
          <w:rFonts w:asciiTheme="minorEastAsia" w:hAnsiTheme="minorEastAsia"/>
          <w:color w:val="000000"/>
          <w:sz w:val="21"/>
          <w:lang w:eastAsia="zh-CN"/>
        </w:rPr>
      </w:pPr>
      <w:r>
        <w:rPr>
          <w:rFonts w:hint="eastAsia" w:asciiTheme="minorEastAsia" w:hAnsiTheme="minorEastAsia"/>
          <w:color w:val="000000"/>
          <w:sz w:val="21"/>
          <w:lang w:eastAsia="zh-CN"/>
        </w:rPr>
        <w:t>(</w:t>
      </w:r>
      <w:r>
        <w:rPr>
          <w:rFonts w:asciiTheme="minorEastAsia" w:hAnsiTheme="minorEastAsia"/>
          <w:color w:val="000000"/>
          <w:sz w:val="21"/>
          <w:lang w:eastAsia="zh-CN"/>
        </w:rPr>
        <w:t>3)意义：有利于维护多民族国家的统一；为后世所继承和发展，奠定了后世国家治理的基础；等等。</w:t>
      </w: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p>
      <w:pPr>
        <w:spacing w:line="360" w:lineRule="auto"/>
        <w:jc w:val="both"/>
        <w:rPr>
          <w:rFonts w:asciiTheme="minorEastAsia" w:hAnsiTheme="minorEastAsia"/>
          <w:b/>
          <w:sz w:val="3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'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rPr>
        <w:rFonts w:eastAsia="宋体"/>
        <w:sz w:val="2"/>
        <w:szCs w:val="2"/>
        <w:lang w:eastAsia="zh-CN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color w:val="FFFFFF"/>
        <w:sz w:val="2"/>
        <w:szCs w:val="2"/>
        <w:lang w:eastAsia="zh-CN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both"/>
      <w:rPr>
        <w:rFonts w:eastAsia="宋体"/>
        <w:sz w:val="2"/>
        <w:szCs w:val="2"/>
        <w:lang w:eastAsia="zh-CN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YmZhODMxNDgyOGYzZTkxZTUxYzNkMGFlNGNiZDEifQ=="/>
  </w:docVars>
  <w:rsids>
    <w:rsidRoot w:val="00A77B3E"/>
    <w:rsid w:val="00073B78"/>
    <w:rsid w:val="00084093"/>
    <w:rsid w:val="00187BD9"/>
    <w:rsid w:val="001A26E1"/>
    <w:rsid w:val="001E6682"/>
    <w:rsid w:val="001F4D95"/>
    <w:rsid w:val="00242702"/>
    <w:rsid w:val="0025129E"/>
    <w:rsid w:val="003817AB"/>
    <w:rsid w:val="003874A3"/>
    <w:rsid w:val="003C5B97"/>
    <w:rsid w:val="003F6DE0"/>
    <w:rsid w:val="00406106"/>
    <w:rsid w:val="004151FC"/>
    <w:rsid w:val="00426580"/>
    <w:rsid w:val="004713CA"/>
    <w:rsid w:val="004B3633"/>
    <w:rsid w:val="004C563F"/>
    <w:rsid w:val="004C569E"/>
    <w:rsid w:val="004C679B"/>
    <w:rsid w:val="00516409"/>
    <w:rsid w:val="00542C59"/>
    <w:rsid w:val="005753C7"/>
    <w:rsid w:val="00591BD7"/>
    <w:rsid w:val="00594B00"/>
    <w:rsid w:val="005C59D6"/>
    <w:rsid w:val="005E5AD5"/>
    <w:rsid w:val="0060289F"/>
    <w:rsid w:val="006120B1"/>
    <w:rsid w:val="006379B4"/>
    <w:rsid w:val="006455E3"/>
    <w:rsid w:val="00660963"/>
    <w:rsid w:val="006B2CA1"/>
    <w:rsid w:val="006C3E6C"/>
    <w:rsid w:val="006D773A"/>
    <w:rsid w:val="006E3902"/>
    <w:rsid w:val="00715700"/>
    <w:rsid w:val="00715B22"/>
    <w:rsid w:val="00743E2A"/>
    <w:rsid w:val="00771DC2"/>
    <w:rsid w:val="00786C6A"/>
    <w:rsid w:val="007B51A5"/>
    <w:rsid w:val="007C1478"/>
    <w:rsid w:val="007F0F13"/>
    <w:rsid w:val="00873CDC"/>
    <w:rsid w:val="008B578C"/>
    <w:rsid w:val="008D28D3"/>
    <w:rsid w:val="008F4A40"/>
    <w:rsid w:val="00910329"/>
    <w:rsid w:val="00985A83"/>
    <w:rsid w:val="00985CB8"/>
    <w:rsid w:val="009C6DC2"/>
    <w:rsid w:val="009F67CA"/>
    <w:rsid w:val="00A24E5B"/>
    <w:rsid w:val="00A37D90"/>
    <w:rsid w:val="00A77B3E"/>
    <w:rsid w:val="00A94F04"/>
    <w:rsid w:val="00AB7A81"/>
    <w:rsid w:val="00AC261B"/>
    <w:rsid w:val="00B02B9F"/>
    <w:rsid w:val="00B03A1A"/>
    <w:rsid w:val="00B125C5"/>
    <w:rsid w:val="00B20EEC"/>
    <w:rsid w:val="00B413B6"/>
    <w:rsid w:val="00B55167"/>
    <w:rsid w:val="00B666B6"/>
    <w:rsid w:val="00B9714B"/>
    <w:rsid w:val="00BD4FCA"/>
    <w:rsid w:val="00C00707"/>
    <w:rsid w:val="00C02FC6"/>
    <w:rsid w:val="00C72F61"/>
    <w:rsid w:val="00C73C5E"/>
    <w:rsid w:val="00C812B6"/>
    <w:rsid w:val="00C94E7C"/>
    <w:rsid w:val="00CA1B7D"/>
    <w:rsid w:val="00CA2A55"/>
    <w:rsid w:val="00CC400A"/>
    <w:rsid w:val="00CC69B9"/>
    <w:rsid w:val="00CE02C7"/>
    <w:rsid w:val="00DA78A3"/>
    <w:rsid w:val="00DC3E1A"/>
    <w:rsid w:val="00E1347B"/>
    <w:rsid w:val="00E14D03"/>
    <w:rsid w:val="00E7219B"/>
    <w:rsid w:val="00E7233D"/>
    <w:rsid w:val="00E927D4"/>
    <w:rsid w:val="00F500FE"/>
    <w:rsid w:val="00FB292D"/>
    <w:rsid w:val="01EB7570"/>
    <w:rsid w:val="05162819"/>
    <w:rsid w:val="13AD4DEB"/>
    <w:rsid w:val="1BD249ED"/>
    <w:rsid w:val="2C1E2483"/>
    <w:rsid w:val="579A68CF"/>
    <w:rsid w:val="61C27584"/>
    <w:rsid w:val="68EC1344"/>
    <w:rsid w:val="69A35D6F"/>
    <w:rsid w:val="6D0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6699</Words>
  <Characters>6896</Characters>
  <Lines>144</Lines>
  <Paragraphs>136</Paragraphs>
  <TotalTime>4</TotalTime>
  <ScaleCrop>false</ScaleCrop>
  <LinksUpToDate>false</LinksUpToDate>
  <CharactersWithSpaces>7016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2022-08-17T06:51:00Z</dcterms:created>
  <dc:creator>Administrator</dc:creator>
  <cp:lastModifiedBy>lx</cp:lastModifiedBy>
  <dcterms:modified xsi:type="dcterms:W3CDTF">2023-09-18T02:45:58Z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D4417FC9A7034215B899770CF1A1A47B_13</vt:lpwstr>
  </property>
</Properties>
</file>