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80" w:lineRule="exact"/>
        <w:jc w:val="center"/>
        <w:textAlignment w:val="center"/>
        <w:rPr>
          <w:sz w:val="28"/>
          <w:szCs w:val="28"/>
        </w:rPr>
      </w:pPr>
      <w:r>
        <w:rPr>
          <w:rFonts w:ascii="宋体" w:hAnsi="宋体" w:eastAsia="宋体" w:cs="宋体"/>
          <w:b/>
          <w:sz w:val="28"/>
          <w:szCs w:val="28"/>
        </w:rPr>
        <w:t>闽清一中</w:t>
      </w:r>
      <w:r>
        <w:rPr>
          <w:rFonts w:ascii="Times New Roman" w:hAnsi="Times New Roman" w:eastAsia="Times New Roman" w:cs="Times New Roman"/>
          <w:b/>
          <w:sz w:val="28"/>
          <w:szCs w:val="28"/>
        </w:rPr>
        <w:t>2020-2021</w:t>
      </w:r>
      <w:r>
        <w:rPr>
          <w:rFonts w:ascii="宋体" w:hAnsi="宋体" w:eastAsia="宋体" w:cs="宋体"/>
          <w:b/>
          <w:sz w:val="28"/>
          <w:szCs w:val="28"/>
        </w:rPr>
        <w:t>学年高二年级政治学科校本练习</w:t>
      </w:r>
    </w:p>
    <w:p>
      <w:pPr>
        <w:keepNext w:val="0"/>
        <w:keepLines w:val="0"/>
        <w:pageBreakBefore w:val="0"/>
        <w:kinsoku/>
        <w:wordWrap/>
        <w:overflowPunct/>
        <w:topLinePunct w:val="0"/>
        <w:autoSpaceDE/>
        <w:autoSpaceDN/>
        <w:bidi w:val="0"/>
        <w:adjustRightInd/>
        <w:snapToGrid/>
        <w:spacing w:line="380" w:lineRule="exact"/>
        <w:jc w:val="center"/>
        <w:textAlignment w:val="center"/>
        <w:rPr>
          <w:rFonts w:ascii="黑体" w:hAnsi="黑体" w:eastAsia="黑体" w:cs="黑体"/>
          <w:b w:val="0"/>
          <w:sz w:val="24"/>
          <w:szCs w:val="24"/>
        </w:rPr>
      </w:pPr>
      <w:r>
        <w:rPr>
          <w:rFonts w:ascii="黑体" w:hAnsi="黑体" w:eastAsia="黑体" w:cs="黑体"/>
          <w:b w:val="0"/>
          <w:sz w:val="24"/>
          <w:szCs w:val="24"/>
        </w:rPr>
        <w:t>主题：必修</w:t>
      </w:r>
      <w:r>
        <w:rPr>
          <w:rFonts w:ascii="Times New Roman" w:hAnsi="Times New Roman" w:eastAsia="Times New Roman" w:cs="Times New Roman"/>
          <w:b/>
          <w:sz w:val="24"/>
          <w:szCs w:val="24"/>
        </w:rPr>
        <w:t>4</w:t>
      </w:r>
      <w:r>
        <w:rPr>
          <w:rFonts w:ascii="黑体" w:hAnsi="黑体" w:eastAsia="黑体" w:cs="黑体"/>
          <w:b w:val="0"/>
          <w:sz w:val="24"/>
          <w:szCs w:val="24"/>
        </w:rPr>
        <w:t>《生活与哲学》唯物论</w:t>
      </w:r>
      <w:r>
        <w:rPr>
          <w:rFonts w:hint="eastAsia" w:ascii="黑体" w:hAnsi="黑体" w:eastAsia="黑体" w:cs="黑体"/>
          <w:b w:val="0"/>
          <w:sz w:val="24"/>
          <w:szCs w:val="24"/>
          <w:lang w:val="en-US" w:eastAsia="zh-CN"/>
        </w:rPr>
        <w:t>主观题</w:t>
      </w:r>
      <w:r>
        <w:rPr>
          <w:rFonts w:ascii="黑体" w:hAnsi="黑体" w:eastAsia="黑体" w:cs="黑体"/>
          <w:b w:val="0"/>
          <w:sz w:val="24"/>
          <w:szCs w:val="24"/>
        </w:rPr>
        <w:t>专项训练</w:t>
      </w:r>
    </w:p>
    <w:p>
      <w:pPr>
        <w:keepNext w:val="0"/>
        <w:keepLines w:val="0"/>
        <w:pageBreakBefore w:val="0"/>
        <w:widowControl w:val="0"/>
        <w:kinsoku/>
        <w:wordWrap/>
        <w:overflowPunct/>
        <w:topLinePunct w:val="0"/>
        <w:autoSpaceDE/>
        <w:autoSpaceDN/>
        <w:bidi w:val="0"/>
        <w:adjustRightInd/>
        <w:snapToGrid/>
        <w:spacing w:line="380" w:lineRule="exact"/>
        <w:jc w:val="center"/>
        <w:rPr>
          <w:rFonts w:hint="default" w:ascii="黑体" w:hAnsi="黑体" w:eastAsia="宋体" w:cs="黑体"/>
          <w:b w:val="0"/>
          <w:sz w:val="21"/>
          <w:szCs w:val="21"/>
          <w:lang w:val="en-US" w:eastAsia="zh-CN"/>
        </w:rPr>
      </w:pPr>
      <w:r>
        <w:rPr>
          <w:rFonts w:hint="eastAsia" w:ascii="宋体" w:cs="Times New Roman"/>
          <w:b/>
          <w:sz w:val="21"/>
          <w:szCs w:val="21"/>
        </w:rPr>
        <w:t>完卷时间：</w:t>
      </w:r>
      <w:r>
        <w:rPr>
          <w:rFonts w:hint="eastAsia" w:ascii="宋体" w:cs="Times New Roman"/>
          <w:bCs/>
          <w:sz w:val="21"/>
          <w:szCs w:val="21"/>
          <w:lang w:val="en-US" w:eastAsia="zh-CN"/>
        </w:rPr>
        <w:t>60</w:t>
      </w:r>
      <w:r>
        <w:rPr>
          <w:rFonts w:hint="eastAsia" w:ascii="宋体" w:cs="Times New Roman"/>
          <w:bCs/>
          <w:sz w:val="21"/>
          <w:szCs w:val="21"/>
        </w:rPr>
        <w:t>分钟</w:t>
      </w:r>
      <w:r>
        <w:rPr>
          <w:rFonts w:hint="eastAsia" w:ascii="宋体" w:cs="Times New Roman"/>
          <w:b/>
          <w:sz w:val="21"/>
          <w:szCs w:val="21"/>
        </w:rPr>
        <w:t xml:space="preserve"> </w:t>
      </w:r>
      <w:r>
        <w:rPr>
          <w:rFonts w:ascii="宋体" w:cs="Times New Roman"/>
          <w:b/>
          <w:sz w:val="21"/>
          <w:szCs w:val="21"/>
        </w:rPr>
        <w:t xml:space="preserve">   </w:t>
      </w:r>
      <w:r>
        <w:rPr>
          <w:rFonts w:hint="eastAsia" w:ascii="宋体" w:cs="Times New Roman"/>
          <w:b/>
          <w:sz w:val="21"/>
          <w:szCs w:val="21"/>
        </w:rPr>
        <w:t xml:space="preserve"> 组卷人：</w:t>
      </w:r>
      <w:r>
        <w:rPr>
          <w:rFonts w:hint="eastAsia" w:ascii="宋体" w:cs="Times New Roman"/>
          <w:bCs/>
          <w:sz w:val="21"/>
          <w:szCs w:val="21"/>
          <w:lang w:val="en-US" w:eastAsia="zh-CN"/>
        </w:rPr>
        <w:t>陈清梅</w:t>
      </w:r>
      <w:r>
        <w:rPr>
          <w:rFonts w:hint="eastAsia" w:ascii="宋体" w:cs="Times New Roman"/>
          <w:bCs/>
          <w:sz w:val="21"/>
          <w:szCs w:val="21"/>
        </w:rPr>
        <w:t xml:space="preserve"> </w:t>
      </w:r>
      <w:r>
        <w:rPr>
          <w:rFonts w:ascii="宋体" w:cs="Times New Roman"/>
          <w:b/>
          <w:sz w:val="21"/>
          <w:szCs w:val="21"/>
        </w:rPr>
        <w:t xml:space="preserve">    </w:t>
      </w:r>
      <w:r>
        <w:rPr>
          <w:rFonts w:hint="eastAsia" w:ascii="宋体" w:cs="Times New Roman"/>
          <w:b/>
          <w:sz w:val="21"/>
          <w:szCs w:val="21"/>
        </w:rPr>
        <w:t>日期：</w:t>
      </w:r>
      <w:r>
        <w:rPr>
          <w:rFonts w:hint="eastAsia" w:ascii="宋体" w:cs="Times New Roman"/>
          <w:bCs/>
          <w:sz w:val="21"/>
          <w:szCs w:val="21"/>
        </w:rPr>
        <w:t>2</w:t>
      </w:r>
      <w:r>
        <w:rPr>
          <w:rFonts w:ascii="宋体" w:cs="Times New Roman"/>
          <w:bCs/>
          <w:sz w:val="21"/>
          <w:szCs w:val="21"/>
        </w:rPr>
        <w:t>020.</w:t>
      </w:r>
      <w:r>
        <w:rPr>
          <w:rFonts w:hint="eastAsia" w:ascii="宋体" w:cs="Times New Roman"/>
          <w:bCs/>
          <w:sz w:val="21"/>
          <w:szCs w:val="21"/>
          <w:lang w:val="en-US" w:eastAsia="zh-CN"/>
        </w:rPr>
        <w:t>10.23</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楷体" w:hAnsi="楷体" w:eastAsia="楷体" w:cs="楷体"/>
        </w:rPr>
      </w:pPr>
      <w:r>
        <w:rPr>
          <w:rFonts w:hint="eastAsia" w:eastAsia="楷体"/>
          <w:b/>
          <w:lang w:val="en-US" w:eastAsia="zh-CN"/>
        </w:rPr>
        <w:t>1.</w:t>
      </w:r>
      <w:r>
        <w:rPr>
          <w:rFonts w:ascii="楷体" w:hAnsi="楷体" w:eastAsia="楷体" w:cs="楷体"/>
          <w:b/>
        </w:rPr>
        <w:t>2020年10月，即将迎来全球最长的跨海大桥——港珠澳大桥正式开通二周年。港珠澳大桥是目前世界上建设难度最大的桥梁之一。在港珠澳大桥的建设过程中，建设者们充分考虑了台风、航运、海事安全、环保、景观、航运管制等诸多难题，针对跨海工程“低阻水率”“水陆空立体交通线互不干扰”“环境保护”以及“行车安全”等苛刻的现实要求，大桥采用“桥、岛、隧三位一体”的形式，全路段呈S型曲线，既能缓解司机驾驶疲劳、又能减少桥墩阻水率，还能提升建筑美观度。为确保大桥建设对白海豚的影响降至最低，港珠澳大桥的各项环保措施“史无前例”。最终，港珠澳大桥的建设实现了环境“零污染”和白海豚“零伤亡”。在这九年的时光里，建设者们日积月累，埋头苦干，用心血和汗水浇筑成了横跨三地的“海上长城”。</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r>
        <w:rPr>
          <w:rFonts w:ascii="宋体" w:hAnsi="宋体" w:eastAsia="宋体" w:cs="宋体"/>
          <w:b/>
        </w:rPr>
        <w:t>结合材料，说明港珠澳大桥工程是如何处理客观规律和主观能动性的关系的？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楷体" w:hAnsi="楷体" w:eastAsia="楷体" w:cs="楷体"/>
        </w:rPr>
      </w:pPr>
      <w:r>
        <w:rPr>
          <w:rFonts w:hint="eastAsia" w:eastAsia="楷体"/>
          <w:b/>
          <w:lang w:val="en-US" w:eastAsia="zh-CN"/>
        </w:rPr>
        <w:t>2.</w:t>
      </w:r>
      <w:r>
        <w:rPr>
          <w:rFonts w:ascii="楷体" w:hAnsi="楷体" w:eastAsia="楷体" w:cs="楷体"/>
          <w:b/>
        </w:rPr>
        <w:t>《开学第一课》是中华人民共和国教育部和中国中央电视台联合制作的面对中国中小学生的电视节目，今年《开学第一课》由中宣部、教育部、国家卫健委、中央广播电视总台联合主办，以“少年强，中国强”为主题，传递“人民至上，生命至上”的价值理念。节目将邀请“共和国勋章”获得者钟南山，“人民英雄”国家荣誉称号获得者张伯礼、张定宇、陈薇，以及在抗击新冠肺炎疫情的过程中做出突出贡献的代表人物张文宏、吴尊友、毛青等，共同讲述感人至深的抗疫故事，弘扬抗疫精神。同时，北斗三号导航卫星首席总设计师谢军还将讲述北斗卫星在抗疫中的运用，展现科学的力量。</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r>
        <w:rPr>
          <w:rFonts w:ascii="宋体" w:hAnsi="宋体" w:eastAsia="宋体" w:cs="宋体"/>
          <w:b/>
        </w:rPr>
        <w:t>结合材料，运用意识能动作用的知识分析说明《开学第一课》以“少年强，中国强”为主题，传递“人民至上，生命至上”的价值理念的理由。</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楷体" w:hAnsi="楷体" w:eastAsia="楷体" w:cs="楷体"/>
        </w:rPr>
      </w:pPr>
      <w:r>
        <w:rPr>
          <w:rFonts w:hint="eastAsia"/>
          <w:b/>
          <w:lang w:val="en-US" w:eastAsia="zh-CN"/>
        </w:rPr>
        <w:t>3.</w:t>
      </w:r>
      <w:r>
        <w:rPr>
          <w:rFonts w:ascii="楷体" w:hAnsi="楷体" w:eastAsia="楷体" w:cs="楷体"/>
          <w:b/>
        </w:rPr>
        <w:t>2019年9月18日,习近平总书记在河南主持召开黄河流域生态保护和高质量发展座谈会时强调,要从实际出发,宜水则水、宜山则山,宜粮则粮、宜农则农,宜工则工、宜商则商,积极探索富有地域特色的高质量发展新路子。三江源、祁连山等生态功能重要的地区,主要是保护生态,涵养水源,创造更多生态产品。河套灌区、汾渭平原等粮食主产区要发展现代农业,把农产品质量提上去。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r>
        <w:rPr>
          <w:rFonts w:ascii="宋体" w:hAnsi="宋体" w:eastAsia="宋体" w:cs="宋体"/>
          <w:b/>
        </w:rPr>
        <w:t>结合材料,分析黄河流域高质量发展要如何坚持一切从实际出发,实事求是。</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b/>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楷体" w:hAnsi="楷体" w:eastAsia="楷体" w:cs="楷体"/>
        </w:rPr>
      </w:pPr>
      <w:r>
        <w:rPr>
          <w:rFonts w:hint="eastAsia" w:eastAsia="楷体"/>
          <w:b/>
          <w:lang w:val="en-US" w:eastAsia="zh-CN"/>
        </w:rPr>
        <w:t>4.</w:t>
      </w:r>
      <w:r>
        <w:rPr>
          <w:rFonts w:ascii="楷体" w:hAnsi="楷体" w:eastAsia="楷体" w:cs="楷体"/>
          <w:b/>
        </w:rPr>
        <w:t>气候变化问题是全人类面临的挑战，中国政府宣布了2020年单位国内生产总值二氧化碳排放比2005年下降40—45%,作为约束性指标纳入“十二·五”及其后的国民经济和社会发展中长期规划。中国作为一个发展中大国，近年来在节能减排方面采取了一系列重大举措，为全球应对气候变化作出了巨大贡献。</w:t>
      </w:r>
    </w:p>
    <w:p>
      <w:pPr>
        <w:keepNext w:val="0"/>
        <w:keepLines w:val="0"/>
        <w:pageBreakBefore w:val="0"/>
        <w:widowControl w:val="0"/>
        <w:kinsoku/>
        <w:wordWrap/>
        <w:overflowPunct/>
        <w:topLinePunct w:val="0"/>
        <w:autoSpaceDE/>
        <w:autoSpaceDN/>
        <w:bidi w:val="0"/>
        <w:adjustRightInd/>
        <w:snapToGrid/>
        <w:spacing w:line="440" w:lineRule="exact"/>
        <w:jc w:val="left"/>
        <w:textAlignment w:val="center"/>
        <w:rPr>
          <w:rFonts w:ascii="宋体" w:hAnsi="宋体" w:eastAsia="宋体" w:cs="宋体"/>
        </w:rPr>
      </w:pPr>
      <w:r>
        <w:rPr>
          <w:rFonts w:ascii="宋体" w:hAnsi="宋体" w:eastAsia="宋体" w:cs="宋体"/>
          <w:b/>
        </w:rPr>
        <w:t>请你运用“探究世界的本质”的有关知识说明我国为什么要发展低碳经济？</w:t>
      </w: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ascii="楷体" w:hAnsi="楷体" w:eastAsia="楷体" w:cs="楷体"/>
        </w:rPr>
      </w:pPr>
      <w:r>
        <w:rPr>
          <w:rFonts w:hint="eastAsia" w:ascii="楷体" w:hAnsi="楷体" w:eastAsia="楷体" w:cs="楷体"/>
          <w:b/>
          <w:lang w:val="en-US" w:eastAsia="zh-CN"/>
        </w:rPr>
        <w:t>5.</w:t>
      </w:r>
      <w:r>
        <w:rPr>
          <w:rFonts w:ascii="楷体" w:hAnsi="楷体" w:eastAsia="楷体" w:cs="楷体"/>
          <w:b/>
        </w:rPr>
        <w:t>《哪吒之魔童降世》是 2019 年暑期期间上映的国产动画片电影，因其精美的动画制作和剧情设计引发了一轮观影热潮，成为近年来口碑与票房双丰收的作品之一，开启了中国动漫电影制作的新征程。该影片取材于中国古代神话小说，以主人公哪吒的出生为依托， 一路斩妖除恶的励志成长故事。鬼才导演饺子以另类、个性、大胆的手法对传统神话进行了颠覆性的改编，此次影片中反抗天命的“魔童”哪吒与时代精神相符，有着独特的现实意义，导演饺子表示“故事是一个外壳，里面的精神内核需要随着时代不断变化，每个时代的文化都应该符合当代精神，我们本着服务当代观众的理念，对原著进行了改编。”</w:t>
      </w:r>
    </w:p>
    <w:p>
      <w:pPr>
        <w:spacing w:line="360" w:lineRule="auto"/>
        <w:jc w:val="left"/>
        <w:textAlignment w:val="center"/>
        <w:rPr>
          <w:rFonts w:ascii="宋体" w:hAnsi="宋体" w:eastAsia="宋体" w:cs="宋体"/>
        </w:rPr>
      </w:pPr>
      <w:r>
        <w:rPr>
          <w:rFonts w:ascii="宋体" w:hAnsi="宋体" w:eastAsia="宋体" w:cs="宋体"/>
          <w:b/>
        </w:rPr>
        <w:t>电影《哪吒之魔童降世》的成功离不开创新，据此有人认为“有创新意识，影片就能成功”。请运用“意识的作用”的有关知识对材料中观点加以评析。</w:t>
      </w: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hint="eastAsia" w:ascii="楷体" w:hAnsi="楷体" w:eastAsia="楷体" w:cs="楷体"/>
          <w:b/>
          <w:lang w:val="en-US" w:eastAsia="zh-CN"/>
        </w:rPr>
      </w:pPr>
    </w:p>
    <w:p>
      <w:pPr>
        <w:spacing w:line="360" w:lineRule="auto"/>
        <w:jc w:val="left"/>
        <w:textAlignment w:val="center"/>
        <w:rPr>
          <w:rFonts w:ascii="楷体" w:hAnsi="楷体" w:eastAsia="楷体" w:cs="楷体"/>
          <w:b/>
        </w:rPr>
      </w:pPr>
      <w:r>
        <w:rPr>
          <w:rFonts w:hint="eastAsia" w:ascii="楷体" w:hAnsi="楷体" w:eastAsia="楷体" w:cs="楷体"/>
          <w:b/>
          <w:lang w:val="en-US" w:eastAsia="zh-CN"/>
        </w:rPr>
        <w:t>6.</w:t>
      </w:r>
      <w:r>
        <w:rPr>
          <w:rFonts w:ascii="楷体" w:hAnsi="楷体" w:eastAsia="楷体" w:cs="楷体"/>
          <w:b/>
        </w:rPr>
        <w:t>材料：由于新冠肺炎疫情的影响，我国经济面临前所未有的挑战，地摊经济事关居民就业民生保障、社会稳定和经济发展，为劳动者提供机会，为消费者提供场景。</w:t>
      </w:r>
    </w:p>
    <w:p>
      <w:pPr>
        <w:spacing w:line="360" w:lineRule="auto"/>
        <w:jc w:val="left"/>
        <w:textAlignment w:val="center"/>
        <w:rPr>
          <w:rFonts w:ascii="楷体" w:hAnsi="楷体" w:eastAsia="楷体" w:cs="楷体"/>
          <w:b/>
        </w:rPr>
      </w:pPr>
      <w:r>
        <w:rPr>
          <w:rFonts w:ascii="楷体" w:hAnsi="楷体" w:eastAsia="楷体" w:cs="楷体"/>
          <w:b/>
        </w:rPr>
        <w:t>2020年3月，C市出台《C市城市管理五允许一坚持统筹疫情防控助力经济发展措施》。推出允许设置临时占道摊点摊区、允许临街店铺越门经营、允许大型商场开展占道促销、允许流动商贩贩卖经营、允许互联网租赁自行车企业扩大停放区域和坚持柔性执法和审慎包容监管等多项措施，为推进地摊经济“政策松绑”，助力复工复市。</w:t>
      </w:r>
    </w:p>
    <w:p>
      <w:pPr>
        <w:spacing w:line="360" w:lineRule="auto"/>
        <w:jc w:val="left"/>
        <w:textAlignment w:val="center"/>
        <w:rPr>
          <w:rFonts w:ascii="宋体" w:hAnsi="宋体" w:eastAsia="宋体" w:cs="宋体"/>
        </w:rPr>
      </w:pPr>
      <w:r>
        <w:rPr>
          <w:rFonts w:ascii="宋体" w:hAnsi="宋体" w:eastAsia="宋体" w:cs="宋体"/>
          <w:b/>
        </w:rPr>
        <w:t>结合材料，运用“物质和意识的辩证关系”有关知识，分析C市推进地摊经济的合理性。</w:t>
      </w:r>
    </w:p>
    <w:p>
      <w:pPr>
        <w:keepNext w:val="0"/>
        <w:keepLines w:val="0"/>
        <w:pageBreakBefore w:val="0"/>
        <w:widowControl w:val="0"/>
        <w:kinsoku/>
        <w:wordWrap/>
        <w:overflowPunct/>
        <w:topLinePunct w:val="0"/>
        <w:autoSpaceDE/>
        <w:autoSpaceDN/>
        <w:bidi w:val="0"/>
        <w:adjustRightInd/>
        <w:snapToGrid/>
        <w:spacing w:line="440" w:lineRule="exact"/>
      </w:pPr>
    </w:p>
    <w:sectPr>
      <w:footerReference r:id="rId3" w:type="default"/>
      <w:footerReference r:id="rId4" w:type="even"/>
      <w:pgSz w:w="10433" w:h="14742"/>
      <w:pgMar w:top="709" w:right="1219" w:bottom="993" w:left="212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6C90"/>
    <w:rsid w:val="002A2386"/>
    <w:rsid w:val="004D42A0"/>
    <w:rsid w:val="004E63D0"/>
    <w:rsid w:val="005B3F24"/>
    <w:rsid w:val="006725CC"/>
    <w:rsid w:val="006A381C"/>
    <w:rsid w:val="007543DC"/>
    <w:rsid w:val="00771D19"/>
    <w:rsid w:val="007A55E5"/>
    <w:rsid w:val="007A64BA"/>
    <w:rsid w:val="00855687"/>
    <w:rsid w:val="009C0381"/>
    <w:rsid w:val="009C38D0"/>
    <w:rsid w:val="009E1FB8"/>
    <w:rsid w:val="00A0138B"/>
    <w:rsid w:val="00AD3992"/>
    <w:rsid w:val="00B923F8"/>
    <w:rsid w:val="00BC62FB"/>
    <w:rsid w:val="00C93DDE"/>
    <w:rsid w:val="00DD4B4F"/>
    <w:rsid w:val="00E17E42"/>
    <w:rsid w:val="00E53E16"/>
    <w:rsid w:val="00E55184"/>
    <w:rsid w:val="00EA770D"/>
    <w:rsid w:val="00F56D61"/>
    <w:rsid w:val="00FA5C16"/>
    <w:rsid w:val="00FF71A6"/>
    <w:rsid w:val="03573DA3"/>
    <w:rsid w:val="0A681813"/>
    <w:rsid w:val="1BD32E0B"/>
    <w:rsid w:val="1C2064A3"/>
    <w:rsid w:val="248A6884"/>
    <w:rsid w:val="285E52E0"/>
    <w:rsid w:val="28D723B3"/>
    <w:rsid w:val="2A552EED"/>
    <w:rsid w:val="2EF951D0"/>
    <w:rsid w:val="2F781E0C"/>
    <w:rsid w:val="3570416D"/>
    <w:rsid w:val="3B8E4543"/>
    <w:rsid w:val="3DB521B6"/>
    <w:rsid w:val="4039408B"/>
    <w:rsid w:val="457D13C8"/>
    <w:rsid w:val="462013A5"/>
    <w:rsid w:val="469C0F41"/>
    <w:rsid w:val="49D32503"/>
    <w:rsid w:val="4E7D6D17"/>
    <w:rsid w:val="4ECE3FC8"/>
    <w:rsid w:val="51AC1BBF"/>
    <w:rsid w:val="523D1FE5"/>
    <w:rsid w:val="572418B2"/>
    <w:rsid w:val="5992361F"/>
    <w:rsid w:val="5BD67769"/>
    <w:rsid w:val="5E9E7F9E"/>
    <w:rsid w:val="6663027B"/>
    <w:rsid w:val="70CE4CF3"/>
    <w:rsid w:val="71AE0E6F"/>
    <w:rsid w:val="7B27481C"/>
    <w:rsid w:val="7BEF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10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lx</cp:lastModifiedBy>
  <dcterms:modified xsi:type="dcterms:W3CDTF">2020-10-23T06:16:33Z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